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0F9" w:rsidRPr="0092272A" w:rsidRDefault="002F0373" w:rsidP="0092272A">
      <w:bookmarkStart w:id="0" w:name="_GoBack"/>
      <w:bookmarkEnd w:id="0"/>
      <w:r>
        <w:rPr>
          <w:noProof/>
        </w:rPr>
        <w:pict>
          <v:shapetype id="_x0000_t202" coordsize="21600,21600" o:spt="202" path="m,l,21600r21600,l21600,xe">
            <v:stroke joinstyle="miter"/>
            <v:path gradientshapeok="t" o:connecttype="rect"/>
          </v:shapetype>
          <v:shape id="_x0000_s1039" type="#_x0000_t202" style="position:absolute;margin-left:91.2pt;margin-top:-14.05pt;width:461.75pt;height:70.6pt;z-index:251672576" fillcolor="yellow" stroked="f">
            <v:shadow on="t" opacity=".5" offset="-6pt,6pt"/>
            <v:textbox style="mso-next-textbox:#_x0000_s1039">
              <w:txbxContent>
                <w:p w:rsidR="002F0373" w:rsidRDefault="002F0373" w:rsidP="002F0373">
                  <w:pPr>
                    <w:ind w:firstLine="180"/>
                    <w:rPr>
                      <w:rFonts w:ascii="Courier New" w:hAnsi="Courier New" w:cs="Courier New"/>
                      <w:b/>
                      <w:i/>
                      <w:spacing w:val="100"/>
                      <w:sz w:val="44"/>
                      <w:szCs w:val="44"/>
                      <w:u w:val="single"/>
                    </w:rPr>
                  </w:pPr>
                  <w:proofErr w:type="gramStart"/>
                  <w:r w:rsidRPr="00BC6631">
                    <w:rPr>
                      <w:rFonts w:ascii="Courier New" w:hAnsi="Courier New" w:cs="Courier New"/>
                      <w:b/>
                      <w:i/>
                      <w:spacing w:val="100"/>
                      <w:sz w:val="44"/>
                      <w:szCs w:val="44"/>
                      <w:u w:val="single"/>
                    </w:rPr>
                    <w:t>ЭТО  НЕОБХОДИМО</w:t>
                  </w:r>
                  <w:proofErr w:type="gramEnd"/>
                </w:p>
                <w:p w:rsidR="002F0373" w:rsidRPr="00BC6631" w:rsidRDefault="002F0373" w:rsidP="002F0373">
                  <w:pPr>
                    <w:ind w:firstLine="180"/>
                    <w:jc w:val="center"/>
                    <w:rPr>
                      <w:rFonts w:ascii="Arial" w:hAnsi="Arial" w:cs="Arial"/>
                      <w:b/>
                      <w:i/>
                      <w:shadow/>
                      <w:sz w:val="52"/>
                      <w:szCs w:val="52"/>
                    </w:rPr>
                  </w:pPr>
                  <w:r w:rsidRPr="00BC6631">
                    <w:rPr>
                      <w:rFonts w:ascii="Arial" w:hAnsi="Arial" w:cs="Arial"/>
                      <w:b/>
                      <w:i/>
                      <w:shadow/>
                      <w:color w:val="FF0000"/>
                      <w:sz w:val="48"/>
                      <w:szCs w:val="48"/>
                    </w:rPr>
                    <w:t>ЗНАТЬ И УМЕТЬ</w:t>
                  </w:r>
                  <w:r w:rsidRPr="00CA7E8D">
                    <w:rPr>
                      <w:rFonts w:ascii="Arial" w:hAnsi="Arial" w:cs="Arial"/>
                      <w:b/>
                      <w:i/>
                      <w:shadow/>
                      <w:color w:val="FF0000"/>
                      <w:sz w:val="52"/>
                      <w:szCs w:val="52"/>
                    </w:rPr>
                    <w:t>!</w:t>
                  </w:r>
                </w:p>
              </w:txbxContent>
            </v:textbox>
          </v:shape>
        </w:pict>
      </w:r>
      <w:r>
        <w:rPr>
          <w:noProof/>
        </w:rPr>
        <w:pict>
          <v:shape id="_x0000_s1028" type="#_x0000_t202" style="position:absolute;margin-left:-2.35pt;margin-top:396.15pt;width:264.55pt;height:335.25pt;z-index:251662336;mso-position-horizontal-relative:text;mso-position-vertical-relative:text;mso-width-relative:margin;mso-height-relative:margin" fillcolor="#fabf8f [1945]" strokecolor="#fabf8f [1945]" strokeweight="1pt">
            <v:fill color2="#fde9d9 [665]" angle="-45" focus="-50%" type="gradient"/>
            <v:shadow on="t" type="perspective" color="#974706 [1609]" opacity=".5" offset="1pt" offset2="-3pt"/>
            <v:textbox style="mso-next-textbox:#_x0000_s1028">
              <w:txbxContent>
                <w:p w:rsidR="000E3109" w:rsidRPr="00EE4F77" w:rsidRDefault="00DD3263" w:rsidP="00DD3263">
                  <w:pPr>
                    <w:pStyle w:val="a6"/>
                    <w:spacing w:after="0"/>
                    <w:ind w:firstLine="426"/>
                    <w:jc w:val="center"/>
                    <w:rPr>
                      <w:rFonts w:ascii="Bookman Old Style" w:hAnsi="Bookman Old Style"/>
                      <w:b/>
                      <w:color w:val="FF0000"/>
                      <w:sz w:val="24"/>
                      <w:u w:val="single"/>
                    </w:rPr>
                  </w:pPr>
                  <w:r w:rsidRPr="00EE4F77">
                    <w:rPr>
                      <w:rFonts w:ascii="Bookman Old Style" w:hAnsi="Bookman Old Style"/>
                      <w:b/>
                      <w:color w:val="FF0000"/>
                      <w:sz w:val="24"/>
                      <w:u w:val="single"/>
                    </w:rPr>
                    <w:t>Основным </w:t>
                  </w:r>
                  <w:r w:rsidR="000E3109" w:rsidRPr="00EE4F77">
                    <w:rPr>
                      <w:rFonts w:ascii="Bookman Old Style" w:hAnsi="Bookman Old Style"/>
                      <w:b/>
                      <w:color w:val="FF0000"/>
                      <w:sz w:val="24"/>
                      <w:u w:val="single"/>
                    </w:rPr>
                    <w:t>методом профилактики против гриппа является активная иммунизация</w:t>
                  </w:r>
                  <w:r w:rsidR="00EE4F77">
                    <w:rPr>
                      <w:rFonts w:ascii="Bookman Old Style" w:hAnsi="Bookman Old Style"/>
                      <w:b/>
                      <w:color w:val="FF0000"/>
                      <w:sz w:val="24"/>
                      <w:u w:val="single"/>
                    </w:rPr>
                    <w:t>,</w:t>
                  </w:r>
                  <w:r w:rsidR="000E3109" w:rsidRPr="00EE4F77">
                    <w:rPr>
                      <w:rFonts w:ascii="Bookman Old Style" w:hAnsi="Bookman Old Style"/>
                      <w:b/>
                      <w:color w:val="FF0000"/>
                      <w:sz w:val="24"/>
                      <w:u w:val="single"/>
                    </w:rPr>
                    <w:t xml:space="preserve"> вакцинация, когда в организм вводят частицу инфекционного агента.</w:t>
                  </w:r>
                </w:p>
                <w:p w:rsidR="000E3109" w:rsidRPr="00DD3263" w:rsidRDefault="000E3109" w:rsidP="000E3109">
                  <w:pPr>
                    <w:pStyle w:val="a6"/>
                    <w:spacing w:after="0"/>
                    <w:ind w:firstLine="426"/>
                    <w:jc w:val="both"/>
                    <w:rPr>
                      <w:rFonts w:ascii="Bookman Old Style" w:hAnsi="Bookman Old Style"/>
                      <w:sz w:val="24"/>
                    </w:rPr>
                  </w:pPr>
                  <w:r w:rsidRPr="00DD3263">
                    <w:rPr>
                      <w:rFonts w:ascii="Bookman Old Style" w:hAnsi="Bookman Old Style"/>
                      <w:sz w:val="24"/>
                    </w:rPr>
                    <w:t xml:space="preserve">Вирус, содержащийся в вакцине, стимулирует организм к выработке </w:t>
                  </w:r>
                  <w:r w:rsidRPr="00DD3263">
                    <w:rPr>
                      <w:rStyle w:val="a8"/>
                      <w:rFonts w:ascii="Bookman Old Style" w:hAnsi="Bookman Old Style"/>
                      <w:sz w:val="24"/>
                    </w:rPr>
                    <w:t>антител</w:t>
                  </w:r>
                  <w:r w:rsidRPr="00DD3263">
                    <w:rPr>
                      <w:rFonts w:ascii="Bookman Old Style" w:hAnsi="Bookman Old Style"/>
                      <w:sz w:val="24"/>
                    </w:rPr>
                    <w:t>, которые предотвращают размножение вирусов и инфицирование клетки. Благодаря этому заболевание предупреждается еще до его начала.</w:t>
                  </w:r>
                </w:p>
                <w:p w:rsidR="000E3109" w:rsidRPr="00DD3263" w:rsidRDefault="000E3109" w:rsidP="000E3109">
                  <w:pPr>
                    <w:pStyle w:val="a6"/>
                    <w:spacing w:after="0"/>
                    <w:ind w:firstLine="426"/>
                    <w:jc w:val="both"/>
                    <w:rPr>
                      <w:rFonts w:ascii="Bookman Old Style" w:hAnsi="Bookman Old Style"/>
                      <w:sz w:val="24"/>
                    </w:rPr>
                  </w:pPr>
                  <w:r w:rsidRPr="00DD3263">
                    <w:rPr>
                      <w:rFonts w:ascii="Bookman Old Style" w:hAnsi="Bookman Old Style"/>
                      <w:sz w:val="24"/>
                    </w:rPr>
                    <w:t xml:space="preserve">Вакцинацию </w:t>
                  </w:r>
                  <w:r w:rsidRPr="00DD3263">
                    <w:rPr>
                      <w:rFonts w:ascii="Bookman Old Style" w:hAnsi="Bookman Old Style"/>
                      <w:b/>
                      <w:color w:val="FF0000"/>
                      <w:sz w:val="24"/>
                    </w:rPr>
                    <w:t>лучше проводить осенью</w:t>
                  </w:r>
                  <w:r w:rsidRPr="00DD3263">
                    <w:rPr>
                      <w:rFonts w:ascii="Bookman Old Style" w:hAnsi="Bookman Old Style"/>
                      <w:sz w:val="24"/>
                    </w:rPr>
                    <w:t xml:space="preserve">, поскольку эпидемии гриппа, как правило, бывают между ноябрем и мартом. </w:t>
                  </w:r>
                </w:p>
                <w:p w:rsidR="000E3109" w:rsidRPr="00DD3263" w:rsidRDefault="000E3109" w:rsidP="000E3109">
                  <w:pPr>
                    <w:pStyle w:val="a6"/>
                    <w:spacing w:after="0"/>
                    <w:ind w:firstLine="426"/>
                    <w:jc w:val="both"/>
                    <w:rPr>
                      <w:rFonts w:ascii="Bookman Old Style" w:hAnsi="Bookman Old Style"/>
                      <w:sz w:val="24"/>
                    </w:rPr>
                  </w:pPr>
                  <w:r w:rsidRPr="00DD3263">
                    <w:rPr>
                      <w:rFonts w:ascii="Bookman Old Style" w:hAnsi="Bookman Old Style"/>
                      <w:sz w:val="24"/>
                    </w:rPr>
                    <w:t xml:space="preserve">Высокий </w:t>
                  </w:r>
                  <w:r w:rsidRPr="00DD3263">
                    <w:rPr>
                      <w:rStyle w:val="a8"/>
                      <w:rFonts w:ascii="Bookman Old Style" w:hAnsi="Bookman Old Style"/>
                      <w:sz w:val="24"/>
                    </w:rPr>
                    <w:t>титр антител</w:t>
                  </w:r>
                  <w:r w:rsidRPr="00DD3263">
                    <w:rPr>
                      <w:rFonts w:ascii="Bookman Old Style" w:hAnsi="Bookman Old Style"/>
                      <w:sz w:val="24"/>
                    </w:rPr>
                    <w:t>, вызванный прививкой, держится несколько месяцев и начинает падать спустя 6 месяцев после вакцинации. Поэтому слишком заблаговременная вакцинация также не рекомендуется.</w:t>
                  </w:r>
                </w:p>
              </w:txbxContent>
            </v:textbox>
          </v:shape>
        </w:pict>
      </w:r>
      <w:r>
        <w:rPr>
          <w:noProof/>
          <w:lang w:eastAsia="en-US"/>
        </w:rPr>
        <w:pict>
          <v:shape id="_x0000_s1035" type="#_x0000_t202" style="position:absolute;margin-left:123.15pt;margin-top:52.9pt;width:386.25pt;height:44.5pt;z-index:251670528;mso-position-horizontal-relative:text;mso-position-vertical-relative:text;mso-width-relative:margin;mso-height-relative:margin" fillcolor="#95b3d7 [1940]" strokecolor="#95b3d7 [1940]" strokeweight="1pt">
            <v:fill color2="#dbe5f1 [660]" angle="-45" focus="-50%" type="gradient"/>
            <v:shadow on="t" type="perspective" color="#243f60 [1604]" opacity=".5" offset="1pt" offset2="-3pt"/>
            <o:extrusion v:ext="view" color="#fbd4b4 [1305]" lightposition="0,50000" lightposition2="0,-50000"/>
            <v:textbox style="mso-next-textbox:#_x0000_s1035">
              <w:txbxContent>
                <w:p w:rsidR="00151086" w:rsidRPr="008809AE" w:rsidRDefault="005E0AD6" w:rsidP="00724F64">
                  <w:pPr>
                    <w:jc w:val="center"/>
                    <w:rPr>
                      <w:color w:val="FF0000"/>
                      <w:sz w:val="28"/>
                      <w:szCs w:val="28"/>
                    </w:rPr>
                  </w:pPr>
                  <w:r w:rsidRPr="008809AE">
                    <w:rPr>
                      <w:color w:val="FF0000"/>
                      <w:sz w:val="28"/>
                      <w:szCs w:val="28"/>
                    </w:rPr>
                    <w:t>Профилактика во время эпидемического подъема заболеваемости ОРВИ и гриппа</w:t>
                  </w:r>
                </w:p>
              </w:txbxContent>
            </v:textbox>
          </v:shape>
        </w:pict>
      </w:r>
      <w:r>
        <w:rPr>
          <w:noProof/>
        </w:rPr>
        <w:pict>
          <v:shape id="_x0000_s1029" type="#_x0000_t202" style="position:absolute;margin-left:271.65pt;margin-top:97.4pt;width:290.25pt;height:298.75pt;z-index:251663360;mso-position-horizontal-relative:text;mso-position-vertical-relative:text" fillcolor="#fabf8f [1945]" strokecolor="#fabf8f [1945]" strokeweight="1pt">
            <v:fill color2="#fde9d9 [665]" angle="-45" focus="-50%" type="gradient"/>
            <v:shadow on="t" type="perspective" color="#974706 [1609]" opacity=".5" offset="1pt" offset2="-3pt"/>
            <v:textbox style="mso-next-textbox:#_x0000_s1029">
              <w:txbxContent>
                <w:p w:rsidR="000E3109" w:rsidRPr="00DD3263" w:rsidRDefault="000E3109" w:rsidP="000E3109">
                  <w:pPr>
                    <w:pStyle w:val="a6"/>
                    <w:ind w:firstLine="567"/>
                    <w:jc w:val="both"/>
                    <w:rPr>
                      <w:rFonts w:ascii="Bookman Old Style" w:hAnsi="Bookman Old Style"/>
                      <w:sz w:val="24"/>
                    </w:rPr>
                  </w:pPr>
                  <w:r w:rsidRPr="00DD3263">
                    <w:rPr>
                      <w:rFonts w:ascii="Bookman Old Style" w:hAnsi="Bookman Old Style"/>
                      <w:b/>
                      <w:color w:val="FF0000"/>
                      <w:sz w:val="24"/>
                    </w:rPr>
                    <w:t>Грипп</w:t>
                  </w:r>
                  <w:r w:rsidR="00FE356B" w:rsidRPr="00DD3263">
                    <w:rPr>
                      <w:rFonts w:ascii="Bookman Old Style" w:hAnsi="Bookman Old Style"/>
                      <w:b/>
                      <w:color w:val="FF0000"/>
                      <w:sz w:val="24"/>
                    </w:rPr>
                    <w:t xml:space="preserve"> </w:t>
                  </w:r>
                  <w:r w:rsidR="00FE356B" w:rsidRPr="00DD3263">
                    <w:rPr>
                      <w:rFonts w:ascii="Bookman Old Style" w:hAnsi="Bookman Old Style"/>
                      <w:sz w:val="24"/>
                    </w:rPr>
                    <w:t>-</w:t>
                  </w:r>
                  <w:r w:rsidRPr="00DD3263">
                    <w:rPr>
                      <w:rFonts w:ascii="Bookman Old Style" w:hAnsi="Bookman Old Style"/>
                      <w:sz w:val="24"/>
                    </w:rPr>
                    <w:t xml:space="preserve"> тяжелая вирусная инфекция, поражающая людей независимо от пола или возраста. </w:t>
                  </w:r>
                </w:p>
                <w:p w:rsidR="00E650A1" w:rsidRPr="00DD3263" w:rsidRDefault="000E3109" w:rsidP="00E650A1">
                  <w:pPr>
                    <w:ind w:firstLine="567"/>
                    <w:jc w:val="both"/>
                    <w:rPr>
                      <w:rFonts w:ascii="Bookman Old Style" w:hAnsi="Bookman Old Style"/>
                      <w:sz w:val="24"/>
                      <w:szCs w:val="24"/>
                    </w:rPr>
                  </w:pPr>
                  <w:r w:rsidRPr="00DD3263">
                    <w:rPr>
                      <w:rFonts w:ascii="Bookman Old Style" w:hAnsi="Bookman Old Style"/>
                      <w:sz w:val="24"/>
                      <w:szCs w:val="24"/>
                    </w:rPr>
                    <w:t>Это острое заболевание, которое отличается резким токсикозом, катаральными явлениями в виде ринита, заложенности носа и кашля с поражением бронхов.</w:t>
                  </w:r>
                  <w:r w:rsidR="00E650A1" w:rsidRPr="00DD3263">
                    <w:rPr>
                      <w:rFonts w:ascii="Bookman Old Style" w:hAnsi="Bookman Old Style"/>
                      <w:sz w:val="24"/>
                      <w:szCs w:val="24"/>
                    </w:rPr>
                    <w:t xml:space="preserve"> </w:t>
                  </w:r>
                </w:p>
                <w:p w:rsidR="004238A7" w:rsidRPr="00DD3263" w:rsidRDefault="004238A7" w:rsidP="000E3109">
                  <w:pPr>
                    <w:pStyle w:val="a6"/>
                    <w:ind w:firstLine="567"/>
                    <w:jc w:val="both"/>
                    <w:rPr>
                      <w:rFonts w:ascii="Bookman Old Style" w:hAnsi="Bookman Old Style"/>
                      <w:sz w:val="24"/>
                    </w:rPr>
                  </w:pPr>
                  <w:r w:rsidRPr="00DD3263">
                    <w:rPr>
                      <w:rFonts w:ascii="Bookman Old Style" w:eastAsiaTheme="minorEastAsia" w:hAnsi="Bookman Old Style" w:cstheme="minorBidi"/>
                      <w:noProof/>
                      <w:kern w:val="0"/>
                      <w:sz w:val="24"/>
                      <w:lang w:eastAsia="ru-RU"/>
                    </w:rPr>
                    <w:drawing>
                      <wp:inline distT="0" distB="0" distL="0" distR="0" wp14:anchorId="68AC94C9" wp14:editId="3FD4DBE1">
                        <wp:extent cx="2647665" cy="56354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7427" cy="563498"/>
                                </a:xfrm>
                                <a:prstGeom prst="rect">
                                  <a:avLst/>
                                </a:prstGeom>
                                <a:noFill/>
                                <a:ln>
                                  <a:noFill/>
                                </a:ln>
                              </pic:spPr>
                            </pic:pic>
                          </a:graphicData>
                        </a:graphic>
                      </wp:inline>
                    </w:drawing>
                  </w:r>
                </w:p>
                <w:p w:rsidR="000E3109" w:rsidRPr="00DD3263" w:rsidRDefault="000E3109" w:rsidP="000E3109">
                  <w:pPr>
                    <w:pStyle w:val="a6"/>
                    <w:ind w:firstLine="567"/>
                    <w:jc w:val="both"/>
                    <w:rPr>
                      <w:rFonts w:ascii="Bookman Old Style" w:hAnsi="Bookman Old Style"/>
                      <w:sz w:val="24"/>
                    </w:rPr>
                  </w:pPr>
                  <w:r w:rsidRPr="00DD3263">
                    <w:rPr>
                      <w:rFonts w:ascii="Bookman Old Style" w:hAnsi="Bookman Old Style"/>
                      <w:sz w:val="24"/>
                    </w:rPr>
                    <w:t xml:space="preserve">При тяжелом течении гриппа часто возникают необратимые поражения </w:t>
                  </w:r>
                  <w:r w:rsidRPr="00DD3263">
                    <w:rPr>
                      <w:rStyle w:val="a8"/>
                      <w:rFonts w:ascii="Bookman Old Style" w:hAnsi="Bookman Old Style"/>
                      <w:sz w:val="24"/>
                    </w:rPr>
                    <w:t>сердечно-сосудистой системы</w:t>
                  </w:r>
                  <w:r w:rsidRPr="00DD3263">
                    <w:rPr>
                      <w:rFonts w:ascii="Bookman Old Style" w:hAnsi="Bookman Old Style"/>
                      <w:sz w:val="24"/>
                    </w:rPr>
                    <w:t xml:space="preserve">, дыхательных органов, центральной нервной системы, провоцирующие </w:t>
                  </w:r>
                  <w:r w:rsidRPr="00DD3263">
                    <w:rPr>
                      <w:rStyle w:val="a8"/>
                      <w:rFonts w:ascii="Bookman Old Style" w:hAnsi="Bookman Old Style"/>
                      <w:sz w:val="24"/>
                    </w:rPr>
                    <w:t>заболевания сердца</w:t>
                  </w:r>
                  <w:r w:rsidRPr="00DD3263">
                    <w:rPr>
                      <w:rFonts w:ascii="Bookman Old Style" w:hAnsi="Bookman Old Style"/>
                      <w:sz w:val="24"/>
                    </w:rPr>
                    <w:t xml:space="preserve"> и </w:t>
                  </w:r>
                  <w:r w:rsidRPr="00DD3263">
                    <w:rPr>
                      <w:rStyle w:val="a8"/>
                      <w:rFonts w:ascii="Bookman Old Style" w:hAnsi="Bookman Old Style"/>
                      <w:sz w:val="24"/>
                    </w:rPr>
                    <w:t>сосудов</w:t>
                  </w:r>
                  <w:r w:rsidRPr="00DD3263">
                    <w:rPr>
                      <w:rFonts w:ascii="Bookman Old Style" w:hAnsi="Bookman Old Style"/>
                      <w:sz w:val="24"/>
                    </w:rPr>
                    <w:t xml:space="preserve">, </w:t>
                  </w:r>
                  <w:r w:rsidRPr="00DD3263">
                    <w:rPr>
                      <w:rStyle w:val="a8"/>
                      <w:rFonts w:ascii="Bookman Old Style" w:hAnsi="Bookman Old Style"/>
                      <w:sz w:val="24"/>
                    </w:rPr>
                    <w:t>пневмонии</w:t>
                  </w:r>
                  <w:r w:rsidRPr="00DD3263">
                    <w:rPr>
                      <w:rFonts w:ascii="Bookman Old Style" w:hAnsi="Bookman Old Style"/>
                      <w:sz w:val="24"/>
                    </w:rPr>
                    <w:t xml:space="preserve">, </w:t>
                  </w:r>
                  <w:proofErr w:type="spellStart"/>
                  <w:r w:rsidRPr="00DD3263">
                    <w:rPr>
                      <w:rFonts w:ascii="Bookman Old Style" w:hAnsi="Bookman Old Style"/>
                      <w:sz w:val="24"/>
                    </w:rPr>
                    <w:t>трахеобронхиты</w:t>
                  </w:r>
                  <w:proofErr w:type="spellEnd"/>
                  <w:r w:rsidRPr="00DD3263">
                    <w:rPr>
                      <w:rFonts w:ascii="Bookman Old Style" w:hAnsi="Bookman Old Style"/>
                      <w:sz w:val="24"/>
                    </w:rPr>
                    <w:t xml:space="preserve">, </w:t>
                  </w:r>
                  <w:proofErr w:type="spellStart"/>
                  <w:r w:rsidRPr="00DD3263">
                    <w:rPr>
                      <w:rFonts w:ascii="Bookman Old Style" w:hAnsi="Bookman Old Style"/>
                      <w:sz w:val="24"/>
                    </w:rPr>
                    <w:t>менингоэнцефалиты</w:t>
                  </w:r>
                  <w:proofErr w:type="spellEnd"/>
                  <w:r w:rsidRPr="00DD3263">
                    <w:rPr>
                      <w:rFonts w:ascii="Bookman Old Style" w:hAnsi="Bookman Old Style"/>
                      <w:sz w:val="24"/>
                    </w:rPr>
                    <w:t>.</w:t>
                  </w:r>
                </w:p>
                <w:p w:rsidR="00E650A1" w:rsidRDefault="00E650A1"/>
              </w:txbxContent>
            </v:textbox>
          </v:shape>
        </w:pict>
      </w:r>
      <w:r>
        <w:rPr>
          <w:noProof/>
        </w:rPr>
        <w:pict>
          <v:shape id="_x0000_s1037" type="#_x0000_t202" style="position:absolute;margin-left:267.35pt;margin-top:413.3pt;width:289.95pt;height:295.55pt;z-index:251671552;mso-position-horizontal-relative:text;mso-position-vertical-relative:text" stroked="f">
            <v:textbox style="mso-next-textbox:#_x0000_s1037">
              <w:txbxContent>
                <w:p w:rsidR="000E3109" w:rsidRDefault="000E3109">
                  <w:r>
                    <w:rPr>
                      <w:noProof/>
                      <w:sz w:val="32"/>
                      <w:szCs w:val="32"/>
                    </w:rPr>
                    <w:drawing>
                      <wp:inline distT="0" distB="0" distL="0" distR="0" wp14:anchorId="179E7FD8" wp14:editId="369B4D13">
                        <wp:extent cx="3648075" cy="3676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6078" cy="3684716"/>
                                </a:xfrm>
                                <a:prstGeom prst="rect">
                                  <a:avLst/>
                                </a:prstGeom>
                                <a:noFill/>
                                <a:ln>
                                  <a:noFill/>
                                </a:ln>
                              </pic:spPr>
                            </pic:pic>
                          </a:graphicData>
                        </a:graphic>
                      </wp:inline>
                    </w:drawing>
                  </w:r>
                </w:p>
              </w:txbxContent>
            </v:textbox>
          </v:shape>
        </w:pict>
      </w:r>
      <w:r>
        <w:rPr>
          <w:noProof/>
        </w:rPr>
        <w:pict>
          <v:shape id="_x0000_s1027" type="#_x0000_t202" style="position:absolute;margin-left:.3pt;margin-top:92.45pt;width:261.9pt;height:303.7pt;z-index:-251655168;mso-position-horizontal-relative:text;mso-position-vertical-relative:text;mso-width-relative:margin;mso-height-relative:margin" fillcolor="#ffc000" strokecolor="#f2f2f2 [3041]" strokeweight="3pt">
            <v:fill color2="fill lighten(51)" angle="-135" focusposition=".5,.5" focussize="" method="linear sigma" focus="100%" type="gradient"/>
            <v:shadow on="t" type="perspective" color="#622423 [1605]" opacity=".5" offset="1pt" offset2="-1pt"/>
            <v:textbox style="mso-next-textbox:#_x0000_s1027">
              <w:txbxContent>
                <w:p w:rsidR="0092272A" w:rsidRDefault="005E0AD6">
                  <w:r>
                    <w:rPr>
                      <w:noProof/>
                    </w:rPr>
                    <w:drawing>
                      <wp:inline distT="0" distB="0" distL="0" distR="0" wp14:anchorId="61FD4854" wp14:editId="4CCCB20E">
                        <wp:extent cx="3296083" cy="35953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0038" cy="3610592"/>
                                </a:xfrm>
                                <a:prstGeom prst="rect">
                                  <a:avLst/>
                                </a:prstGeom>
                                <a:noFill/>
                                <a:ln>
                                  <a:noFill/>
                                </a:ln>
                              </pic:spPr>
                            </pic:pic>
                          </a:graphicData>
                        </a:graphic>
                      </wp:inline>
                    </w:drawing>
                  </w:r>
                </w:p>
                <w:p w:rsidR="0092272A" w:rsidRDefault="0092272A"/>
                <w:p w:rsidR="0092272A" w:rsidRDefault="0092272A"/>
              </w:txbxContent>
            </v:textbox>
          </v:shape>
        </w:pict>
      </w:r>
      <w:r>
        <w:rPr>
          <w:noProof/>
          <w:lang w:eastAsia="en-US"/>
        </w:rPr>
        <w:pict>
          <v:oval id="_x0000_s1032" style="position:absolute;margin-left:-12.05pt;margin-top:701.4pt;width:556.7pt;height:94.5pt;z-index:-251650048;mso-wrap-distance-bottom:18pt;mso-position-horizontal-relative:margin;mso-position-vertical-relative:margin;mso-width-relative:margin;mso-height-relative:margin;v-text-anchor:middle" wrapcoords="9433 0 7743 171 3441 2057 3441 2743 2796 3257 1290 5314 922 6171 215 8057 31 9429 -31 10286 -31 11486 369 14057 1598 16800 3810 19200 4056 19714 8234 21429 9433 21429 12137 21429 13335 21429 17514 19714 17759 19200 19972 16800 21201 14057 21600 11486 21600 10286 21539 9429 21385 8057 20310 5314 18896 3429 18128 2743 18159 2057 13796 171 12137 0 9433 0" o:allowincell="f" fillcolor="white [3201]" stroked="f" strokecolor="#4f81bd [3204]" strokeweight="1pt">
            <v:stroke dashstyle="dash"/>
            <v:shadow color="#868686"/>
            <o:lock v:ext="edit" aspectratio="t"/>
            <v:textbox style="mso-next-textbox:#_x0000_s1032" inset=".72pt,.72pt,.72pt,.72pt">
              <w:txbxContent>
                <w:p w:rsidR="00DD3263" w:rsidRDefault="00DD3263" w:rsidP="00AE4000">
                  <w:pPr>
                    <w:spacing w:after="0" w:line="240" w:lineRule="auto"/>
                    <w:jc w:val="center"/>
                    <w:rPr>
                      <w:rFonts w:ascii="Times New Roman" w:hAnsi="Times New Roman" w:cs="Times New Roman"/>
                      <w:b/>
                      <w:color w:val="FF0000"/>
                      <w:sz w:val="32"/>
                      <w:szCs w:val="32"/>
                    </w:rPr>
                  </w:pPr>
                </w:p>
                <w:p w:rsidR="00B7190B" w:rsidRPr="000E3109" w:rsidRDefault="00AE4000" w:rsidP="00AE4000">
                  <w:pPr>
                    <w:spacing w:after="0" w:line="240" w:lineRule="auto"/>
                    <w:jc w:val="center"/>
                    <w:rPr>
                      <w:rFonts w:ascii="Times New Roman" w:hAnsi="Times New Roman" w:cs="Times New Roman"/>
                      <w:b/>
                      <w:color w:val="FF0000"/>
                      <w:sz w:val="32"/>
                      <w:szCs w:val="32"/>
                    </w:rPr>
                  </w:pPr>
                  <w:r w:rsidRPr="000E3109">
                    <w:rPr>
                      <w:rFonts w:ascii="Times New Roman" w:hAnsi="Times New Roman" w:cs="Times New Roman"/>
                      <w:b/>
                      <w:color w:val="FF0000"/>
                      <w:sz w:val="32"/>
                      <w:szCs w:val="32"/>
                    </w:rPr>
                    <w:t xml:space="preserve">П О М Н И Т </w:t>
                  </w:r>
                  <w:r w:rsidR="0020602F" w:rsidRPr="000E3109">
                    <w:rPr>
                      <w:rFonts w:ascii="Times New Roman" w:hAnsi="Times New Roman" w:cs="Times New Roman"/>
                      <w:b/>
                      <w:color w:val="FF0000"/>
                      <w:sz w:val="32"/>
                      <w:szCs w:val="32"/>
                    </w:rPr>
                    <w:t>Е!</w:t>
                  </w:r>
                </w:p>
                <w:p w:rsidR="00B442D9" w:rsidRPr="00B7190B" w:rsidRDefault="000E3109" w:rsidP="00AE4000">
                  <w:pPr>
                    <w:spacing w:after="0"/>
                    <w:rPr>
                      <w:szCs w:val="70"/>
                    </w:rPr>
                  </w:pPr>
                  <w:r>
                    <w:rPr>
                      <w:rFonts w:ascii="Times New Roman" w:hAnsi="Times New Roman" w:cs="Times New Roman"/>
                      <w:noProof/>
                      <w:sz w:val="40"/>
                      <w:szCs w:val="40"/>
                    </w:rPr>
                    <w:drawing>
                      <wp:inline distT="0" distB="0" distL="0" distR="0">
                        <wp:extent cx="4906370" cy="39321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1795" cy="396053"/>
                                </a:xfrm>
                                <a:prstGeom prst="rect">
                                  <a:avLst/>
                                </a:prstGeom>
                                <a:noFill/>
                                <a:ln>
                                  <a:noFill/>
                                </a:ln>
                              </pic:spPr>
                            </pic:pic>
                          </a:graphicData>
                        </a:graphic>
                      </wp:inline>
                    </w:drawing>
                  </w:r>
                </w:p>
              </w:txbxContent>
            </v:textbox>
            <w10:wrap type="tight" anchorx="margin" anchory="margin"/>
          </v:oval>
        </w:pict>
      </w:r>
    </w:p>
    <w:sectPr w:rsidR="008870F9" w:rsidRPr="0092272A" w:rsidSect="00724F64">
      <w:pgSz w:w="11906" w:h="16838"/>
      <w:pgMar w:top="567" w:right="567" w:bottom="567" w:left="567"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F653C50"/>
    <w:multiLevelType w:val="hybridMultilevel"/>
    <w:tmpl w:val="14C4FF1C"/>
    <w:lvl w:ilvl="0" w:tplc="87CC26DA">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2946ED2"/>
    <w:multiLevelType w:val="hybridMultilevel"/>
    <w:tmpl w:val="C8BE962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9D362E9"/>
    <w:multiLevelType w:val="hybridMultilevel"/>
    <w:tmpl w:val="A544D5EA"/>
    <w:lvl w:ilvl="0" w:tplc="87CC26DA">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92272A"/>
    <w:rsid w:val="0009061B"/>
    <w:rsid w:val="000D46B5"/>
    <w:rsid w:val="000D546A"/>
    <w:rsid w:val="000E3109"/>
    <w:rsid w:val="000E5163"/>
    <w:rsid w:val="00113915"/>
    <w:rsid w:val="00151086"/>
    <w:rsid w:val="00154C31"/>
    <w:rsid w:val="00165ACD"/>
    <w:rsid w:val="001A52E5"/>
    <w:rsid w:val="001E36EF"/>
    <w:rsid w:val="0020602F"/>
    <w:rsid w:val="0022034F"/>
    <w:rsid w:val="002216EC"/>
    <w:rsid w:val="00251745"/>
    <w:rsid w:val="00291DA7"/>
    <w:rsid w:val="002F0373"/>
    <w:rsid w:val="002F31E0"/>
    <w:rsid w:val="003522C7"/>
    <w:rsid w:val="003D693C"/>
    <w:rsid w:val="004106EE"/>
    <w:rsid w:val="004238A7"/>
    <w:rsid w:val="0045629D"/>
    <w:rsid w:val="00467E7C"/>
    <w:rsid w:val="00485401"/>
    <w:rsid w:val="004B3993"/>
    <w:rsid w:val="004F5B37"/>
    <w:rsid w:val="00552A58"/>
    <w:rsid w:val="005B3157"/>
    <w:rsid w:val="005D1783"/>
    <w:rsid w:val="005E0AD6"/>
    <w:rsid w:val="00633153"/>
    <w:rsid w:val="006360A7"/>
    <w:rsid w:val="00647CC0"/>
    <w:rsid w:val="00653123"/>
    <w:rsid w:val="006D1072"/>
    <w:rsid w:val="006E74A5"/>
    <w:rsid w:val="00724F64"/>
    <w:rsid w:val="00774C65"/>
    <w:rsid w:val="007A04B8"/>
    <w:rsid w:val="007B30A3"/>
    <w:rsid w:val="007F40AD"/>
    <w:rsid w:val="00810C0B"/>
    <w:rsid w:val="00845148"/>
    <w:rsid w:val="00872666"/>
    <w:rsid w:val="008809AE"/>
    <w:rsid w:val="008870F9"/>
    <w:rsid w:val="008A3038"/>
    <w:rsid w:val="008C02B6"/>
    <w:rsid w:val="008C146E"/>
    <w:rsid w:val="008E1EF0"/>
    <w:rsid w:val="0092272A"/>
    <w:rsid w:val="0095107B"/>
    <w:rsid w:val="0096168D"/>
    <w:rsid w:val="00966228"/>
    <w:rsid w:val="00986483"/>
    <w:rsid w:val="00A26DA7"/>
    <w:rsid w:val="00A27172"/>
    <w:rsid w:val="00A45F85"/>
    <w:rsid w:val="00A65222"/>
    <w:rsid w:val="00AA3B47"/>
    <w:rsid w:val="00AE4000"/>
    <w:rsid w:val="00B140C5"/>
    <w:rsid w:val="00B442D9"/>
    <w:rsid w:val="00B62E48"/>
    <w:rsid w:val="00B67C92"/>
    <w:rsid w:val="00B7190B"/>
    <w:rsid w:val="00B84D40"/>
    <w:rsid w:val="00C220C4"/>
    <w:rsid w:val="00C63459"/>
    <w:rsid w:val="00C661C8"/>
    <w:rsid w:val="00CA003B"/>
    <w:rsid w:val="00CA3ADA"/>
    <w:rsid w:val="00D6060F"/>
    <w:rsid w:val="00DB3481"/>
    <w:rsid w:val="00DD3263"/>
    <w:rsid w:val="00E02948"/>
    <w:rsid w:val="00E02AA8"/>
    <w:rsid w:val="00E0437D"/>
    <w:rsid w:val="00E054B3"/>
    <w:rsid w:val="00E06FB4"/>
    <w:rsid w:val="00E12765"/>
    <w:rsid w:val="00E275A2"/>
    <w:rsid w:val="00E650A1"/>
    <w:rsid w:val="00E82983"/>
    <w:rsid w:val="00EC394E"/>
    <w:rsid w:val="00EE4F77"/>
    <w:rsid w:val="00EF4C28"/>
    <w:rsid w:val="00F052CC"/>
    <w:rsid w:val="00F27542"/>
    <w:rsid w:val="00F3022A"/>
    <w:rsid w:val="00F97CC4"/>
    <w:rsid w:val="00FE3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colormru v:ext="edit" colors="#ff9"/>
    </o:shapedefaults>
    <o:shapelayout v:ext="edit">
      <o:idmap v:ext="edit" data="1"/>
    </o:shapelayout>
  </w:shapeDefaults>
  <w:decimalSymbol w:val=","/>
  <w:listSeparator w:val=";"/>
  <w15:docId w15:val="{0337ACAF-BE32-4997-9A5A-A73057B8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0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27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272A"/>
    <w:rPr>
      <w:rFonts w:ascii="Tahoma" w:hAnsi="Tahoma" w:cs="Tahoma"/>
      <w:sz w:val="16"/>
      <w:szCs w:val="16"/>
    </w:rPr>
  </w:style>
  <w:style w:type="paragraph" w:styleId="a5">
    <w:name w:val="List Paragraph"/>
    <w:basedOn w:val="a"/>
    <w:uiPriority w:val="34"/>
    <w:qFormat/>
    <w:rsid w:val="00E12765"/>
    <w:pPr>
      <w:ind w:left="720"/>
      <w:contextualSpacing/>
    </w:pPr>
  </w:style>
  <w:style w:type="paragraph" w:styleId="a6">
    <w:name w:val="Body Text"/>
    <w:basedOn w:val="a"/>
    <w:link w:val="a7"/>
    <w:rsid w:val="000E3109"/>
    <w:pPr>
      <w:widowControl w:val="0"/>
      <w:suppressAutoHyphens/>
      <w:spacing w:after="120" w:line="240" w:lineRule="auto"/>
    </w:pPr>
    <w:rPr>
      <w:rFonts w:ascii="Arial" w:eastAsia="Arial Unicode MS" w:hAnsi="Arial" w:cs="Times New Roman"/>
      <w:kern w:val="1"/>
      <w:sz w:val="20"/>
      <w:szCs w:val="24"/>
      <w:lang w:eastAsia="en-US"/>
    </w:rPr>
  </w:style>
  <w:style w:type="character" w:customStyle="1" w:styleId="a7">
    <w:name w:val="Основной текст Знак"/>
    <w:basedOn w:val="a0"/>
    <w:link w:val="a6"/>
    <w:rsid w:val="000E3109"/>
    <w:rPr>
      <w:rFonts w:ascii="Arial" w:eastAsia="Arial Unicode MS" w:hAnsi="Arial" w:cs="Times New Roman"/>
      <w:kern w:val="1"/>
      <w:sz w:val="20"/>
      <w:szCs w:val="24"/>
      <w:lang w:eastAsia="en-US"/>
    </w:rPr>
  </w:style>
  <w:style w:type="character" w:styleId="a8">
    <w:name w:val="Strong"/>
    <w:qFormat/>
    <w:rsid w:val="000E31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99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F0F88-335D-46DB-AC17-09A014EAF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1</Words>
  <Characters>7</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UMCGOCHS-4</dc:creator>
  <cp:keywords/>
  <dc:description/>
  <cp:lastModifiedBy>user</cp:lastModifiedBy>
  <cp:revision>49</cp:revision>
  <cp:lastPrinted>2016-10-17T11:51:00Z</cp:lastPrinted>
  <dcterms:created xsi:type="dcterms:W3CDTF">2012-04-10T11:47:00Z</dcterms:created>
  <dcterms:modified xsi:type="dcterms:W3CDTF">2018-10-10T11:15:00Z</dcterms:modified>
</cp:coreProperties>
</file>